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B657" w14:textId="27035D64" w:rsidR="00760CEE" w:rsidRPr="007F423F" w:rsidRDefault="00760CEE" w:rsidP="00393FC4">
      <w:pPr>
        <w:spacing w:after="0"/>
        <w:rPr>
          <w:rFonts w:ascii="Calibri" w:hAnsi="Calibri" w:cs="Calibri"/>
          <w:b/>
          <w:bCs/>
          <w:sz w:val="20"/>
          <w:szCs w:val="20"/>
          <w:lang w:val="tr-TR"/>
        </w:rPr>
      </w:pPr>
      <w:r w:rsidRPr="007F423F">
        <w:rPr>
          <w:rFonts w:ascii="Calibri" w:hAnsi="Calibri" w:cs="Calibri"/>
          <w:b/>
          <w:bCs/>
          <w:sz w:val="20"/>
          <w:szCs w:val="20"/>
          <w:lang w:val="tr-TR"/>
        </w:rPr>
        <w:t>BORUSAN İSTANBUL FİLARMONİ ORKESTRASI</w:t>
      </w:r>
    </w:p>
    <w:p w14:paraId="57DEF801" w14:textId="77777777" w:rsidR="00760CEE" w:rsidRPr="007F423F" w:rsidRDefault="00760CEE" w:rsidP="00393FC4">
      <w:pPr>
        <w:spacing w:after="0"/>
        <w:rPr>
          <w:rFonts w:ascii="Calibri" w:hAnsi="Calibri" w:cs="Calibri"/>
          <w:sz w:val="20"/>
          <w:szCs w:val="20"/>
          <w:lang w:val="tr-TR"/>
        </w:rPr>
      </w:pPr>
    </w:p>
    <w:p w14:paraId="38AD1CCC" w14:textId="37596F34" w:rsidR="009F3BA2" w:rsidRPr="00E84606" w:rsidRDefault="00760CEE" w:rsidP="009F3BA2">
      <w:pPr>
        <w:spacing w:after="0"/>
        <w:rPr>
          <w:rFonts w:ascii="Calibri" w:hAnsi="Calibri" w:cs="Calibri"/>
          <w:color w:val="000000"/>
          <w:sz w:val="20"/>
          <w:szCs w:val="20"/>
          <w:lang w:val="tr-TR"/>
        </w:rPr>
      </w:pP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Türkiye’nin önde gelen senfonik topluluklarından Borusan İstanbul Filarmoni Orkestrası (BİFO), 1999 yılında Gürer Aykal tarafından kuruldu. </w:t>
      </w:r>
      <w:r w:rsidR="009F3BA2" w:rsidRPr="005B522A">
        <w:rPr>
          <w:rFonts w:ascii="Calibri" w:hAnsi="Calibri" w:cs="Calibri"/>
          <w:color w:val="000000"/>
          <w:sz w:val="20"/>
          <w:szCs w:val="20"/>
          <w:lang w:val="tr-TR"/>
        </w:rPr>
        <w:t>Aykal’ın onursal şefliğindeki o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rkestra</w:t>
      </w:r>
      <w:r w:rsidR="007F423F" w:rsidRPr="005B522A">
        <w:rPr>
          <w:rFonts w:ascii="Calibri" w:hAnsi="Calibri" w:cs="Calibri"/>
          <w:color w:val="000000"/>
          <w:sz w:val="20"/>
          <w:szCs w:val="20"/>
          <w:lang w:val="tr-TR"/>
        </w:rPr>
        <w:t>,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200</w:t>
      </w:r>
      <w:r w:rsidR="009F3BA2" w:rsidRPr="005B522A">
        <w:rPr>
          <w:rFonts w:ascii="Calibri" w:hAnsi="Calibri" w:cs="Calibri"/>
          <w:color w:val="000000"/>
          <w:sz w:val="20"/>
          <w:szCs w:val="20"/>
          <w:lang w:val="tr-TR"/>
        </w:rPr>
        <w:t>9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–20</w:t>
      </w:r>
      <w:r w:rsidR="009F3BA2" w:rsidRPr="005B522A">
        <w:rPr>
          <w:rFonts w:ascii="Calibri" w:hAnsi="Calibri" w:cs="Calibri"/>
          <w:color w:val="000000"/>
          <w:sz w:val="20"/>
          <w:szCs w:val="20"/>
          <w:lang w:val="tr-TR"/>
        </w:rPr>
        <w:t>20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r w:rsidR="009F3BA2" w:rsidRPr="005B522A">
        <w:rPr>
          <w:rFonts w:ascii="Calibri" w:hAnsi="Calibri" w:cs="Calibri"/>
          <w:color w:val="000000"/>
          <w:sz w:val="20"/>
          <w:szCs w:val="20"/>
          <w:lang w:val="tr-TR"/>
        </w:rPr>
        <w:t>yılları arasında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Sascha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Goetzel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ile çalış</w:t>
      </w:r>
      <w:r w:rsidR="009F3BA2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tı, ardından </w:t>
      </w:r>
      <w:r w:rsidR="009F3BA2" w:rsidRPr="00E84606">
        <w:rPr>
          <w:rFonts w:ascii="Calibri" w:hAnsi="Calibri"/>
          <w:color w:val="000000"/>
          <w:sz w:val="20"/>
          <w:szCs w:val="20"/>
          <w:lang w:val="tr-TR"/>
        </w:rPr>
        <w:t xml:space="preserve">2020 Ağustos’unda ilk kez şef olarak ağırladığı Patrick </w:t>
      </w:r>
      <w:proofErr w:type="spellStart"/>
      <w:r w:rsidR="009F3BA2" w:rsidRPr="00E84606">
        <w:rPr>
          <w:rFonts w:ascii="Calibri" w:hAnsi="Calibri"/>
          <w:color w:val="000000"/>
          <w:sz w:val="20"/>
          <w:szCs w:val="20"/>
          <w:lang w:val="tr-TR"/>
        </w:rPr>
        <w:t>Hahn</w:t>
      </w:r>
      <w:proofErr w:type="spellEnd"/>
      <w:r w:rsidR="009F3BA2" w:rsidRPr="00E84606">
        <w:rPr>
          <w:rFonts w:ascii="Calibri" w:hAnsi="Calibri"/>
          <w:color w:val="000000"/>
          <w:sz w:val="20"/>
          <w:szCs w:val="20"/>
          <w:lang w:val="tr-TR"/>
        </w:rPr>
        <w:t xml:space="preserve"> ile iki sezon boyunca sanat danışmanı ve </w:t>
      </w:r>
      <w:proofErr w:type="gramStart"/>
      <w:r w:rsidR="009F3BA2" w:rsidRPr="00E84606">
        <w:rPr>
          <w:rFonts w:ascii="Calibri" w:hAnsi="Calibri"/>
          <w:color w:val="000000"/>
          <w:sz w:val="20"/>
          <w:szCs w:val="20"/>
          <w:lang w:val="tr-TR"/>
        </w:rPr>
        <w:t>daimi</w:t>
      </w:r>
      <w:proofErr w:type="gramEnd"/>
      <w:r w:rsidR="009F3BA2" w:rsidRPr="00E84606">
        <w:rPr>
          <w:rFonts w:ascii="Calibri" w:hAnsi="Calibri"/>
          <w:color w:val="000000"/>
          <w:sz w:val="20"/>
          <w:szCs w:val="20"/>
          <w:lang w:val="tr-TR"/>
        </w:rPr>
        <w:t xml:space="preserve"> konuk şef olarak </w:t>
      </w:r>
      <w:r w:rsidR="00E84606">
        <w:rPr>
          <w:rFonts w:ascii="Calibri" w:hAnsi="Calibri"/>
          <w:color w:val="000000"/>
          <w:sz w:val="20"/>
          <w:szCs w:val="20"/>
          <w:lang w:val="tr-TR"/>
        </w:rPr>
        <w:t>çalış</w:t>
      </w:r>
      <w:r w:rsidR="00935FE9">
        <w:rPr>
          <w:rFonts w:ascii="Calibri" w:hAnsi="Calibri"/>
          <w:color w:val="000000"/>
          <w:sz w:val="20"/>
          <w:szCs w:val="20"/>
          <w:lang w:val="tr-TR"/>
        </w:rPr>
        <w:t>tı.</w:t>
      </w:r>
      <w:r w:rsidR="00E84606">
        <w:rPr>
          <w:rFonts w:ascii="Calibri" w:hAnsi="Calibri"/>
          <w:color w:val="000000"/>
          <w:sz w:val="20"/>
          <w:szCs w:val="20"/>
          <w:lang w:val="tr-TR"/>
        </w:rPr>
        <w:t xml:space="preserve"> 2023 yılında</w:t>
      </w:r>
      <w:r w:rsidR="00935FE9">
        <w:rPr>
          <w:rFonts w:ascii="Calibri" w:hAnsi="Calibri"/>
          <w:color w:val="000000"/>
          <w:sz w:val="20"/>
          <w:szCs w:val="20"/>
          <w:lang w:val="tr-TR"/>
        </w:rPr>
        <w:t xml:space="preserve"> </w:t>
      </w:r>
      <w:r w:rsidR="00E84606" w:rsidRPr="00E84606">
        <w:rPr>
          <w:rFonts w:ascii="Calibri" w:hAnsi="Calibri"/>
          <w:color w:val="000000"/>
          <w:sz w:val="20"/>
          <w:szCs w:val="20"/>
          <w:lang w:val="tr-TR"/>
        </w:rPr>
        <w:t>Carlo Tenan ile sanat yönetmeni ve sürekli şefi olarak yoluna devam etme kararı aldı.</w:t>
      </w:r>
    </w:p>
    <w:p w14:paraId="5F938886" w14:textId="2AD89654" w:rsidR="00760CEE" w:rsidRPr="005B522A" w:rsidRDefault="00760CEE" w:rsidP="007F423F">
      <w:pPr>
        <w:spacing w:after="0"/>
        <w:ind w:firstLine="708"/>
        <w:rPr>
          <w:rFonts w:ascii="Calibri" w:hAnsi="Calibri" w:cs="Calibri"/>
          <w:color w:val="000000"/>
          <w:sz w:val="20"/>
          <w:szCs w:val="20"/>
          <w:lang w:val="tr-TR"/>
        </w:rPr>
      </w:pP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2000’den bu </w:t>
      </w:r>
      <w:r w:rsidR="00707855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yana 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verdiği düzenli konserlerle İstanbul’un kültür yaşamının ayrılmaz unsurlarından biri haline gelen BİFO, 2003</w:t>
      </w:r>
      <w:r w:rsidR="00642C83" w:rsidRPr="005B522A">
        <w:rPr>
          <w:rFonts w:ascii="Calibri" w:hAnsi="Calibri" w:cs="Calibri"/>
          <w:color w:val="000000"/>
          <w:sz w:val="20"/>
          <w:szCs w:val="20"/>
          <w:lang w:val="tr-TR"/>
        </w:rPr>
        <w:t>–2018 yılları arasında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İKSV’nin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sürekli orkestrası oldu ve İstanbul Müzik Festivali’nin açılışlarının yanı sıra etkinlik kapsamında önemli yapıtların dünya prömiyerini gerçekleştirdi. BİFO, bugüne kadar aralarında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Renée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Fleming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Hilary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Hahn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Elīna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Garanča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Angela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Gheorghiu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Lang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Lang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Maxim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Vengerov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Juan Diego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Flórez</w:t>
      </w:r>
      <w:proofErr w:type="spellEnd"/>
      <w:r w:rsidR="00C715BE">
        <w:rPr>
          <w:rFonts w:ascii="Calibri" w:hAnsi="Calibri" w:cs="Calibri"/>
          <w:color w:val="000000"/>
          <w:sz w:val="20"/>
          <w:szCs w:val="20"/>
          <w:lang w:val="tr-TR"/>
        </w:rPr>
        <w:t xml:space="preserve"> ve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Viktoria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Mullova</w:t>
      </w:r>
      <w:r w:rsidR="00C715BE">
        <w:rPr>
          <w:rFonts w:ascii="Calibri" w:hAnsi="Calibri" w:cs="Calibri"/>
          <w:color w:val="000000"/>
          <w:sz w:val="20"/>
          <w:szCs w:val="20"/>
          <w:lang w:val="tr-TR"/>
        </w:rPr>
        <w:t>’nın</w:t>
      </w:r>
      <w:proofErr w:type="spellEnd"/>
      <w:r w:rsidR="00C715BE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bulunduğu birçok yıldız sanatçıyla çalıştı.</w:t>
      </w:r>
    </w:p>
    <w:p w14:paraId="72F3AA82" w14:textId="7D8FB3D9" w:rsidR="00C3593E" w:rsidRPr="00E84606" w:rsidRDefault="00760CEE" w:rsidP="00C3593E">
      <w:pPr>
        <w:ind w:firstLine="708"/>
        <w:rPr>
          <w:rFonts w:ascii="Calibri" w:hAnsi="Calibri" w:cs="Calibri"/>
          <w:color w:val="000000"/>
          <w:sz w:val="20"/>
          <w:szCs w:val="20"/>
          <w:shd w:val="clear" w:color="auto" w:fill="FFFFFF"/>
          <w:lang w:val="tr-TR"/>
        </w:rPr>
      </w:pP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2010’da ilk uluslararası kaydı </w:t>
      </w:r>
      <w:proofErr w:type="spellStart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Respighi</w:t>
      </w:r>
      <w:proofErr w:type="spellEnd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 xml:space="preserve">, </w:t>
      </w:r>
      <w:proofErr w:type="spellStart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Hindemith</w:t>
      </w:r>
      <w:proofErr w:type="spellEnd"/>
      <w:r w:rsidR="00955BFA"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,</w:t>
      </w:r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Schmitt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’i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çıkaran orkestra, aynı yıl Salzburg Festivali’nin açılış etkinlikleri kapsamında bir konser verdi. 2012’de çıkan </w:t>
      </w:r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 xml:space="preserve">Music </w:t>
      </w:r>
      <w:proofErr w:type="spellStart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from</w:t>
      </w:r>
      <w:proofErr w:type="spellEnd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 xml:space="preserve"> </w:t>
      </w:r>
      <w:proofErr w:type="spellStart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the</w:t>
      </w:r>
      <w:proofErr w:type="spellEnd"/>
      <w:r w:rsidRPr="005B522A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 xml:space="preserve"> Machine Age</w:t>
      </w:r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ile yine olumlu eleştiriler aldı. 2014 Temmuz’unda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Goetzel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yönetiminde BBC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Proms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kapsamında verdiği ve uluslararası basında övgüyle söz edilen konserlerinin ardından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Rimsky-Korsakov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Balakirev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, Erkin ve </w:t>
      </w:r>
      <w:proofErr w:type="spellStart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>Ippolitov-Ivanov’un</w:t>
      </w:r>
      <w:proofErr w:type="spellEnd"/>
      <w:r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bestelerinden oluşan üçüncü albümünün tanıtımını da gerçekleştirdi. </w:t>
      </w:r>
      <w:proofErr w:type="spellStart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>Sascha</w:t>
      </w:r>
      <w:proofErr w:type="spellEnd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>Goetzel</w:t>
      </w:r>
      <w:proofErr w:type="spellEnd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yönetimindeki topluluğun </w:t>
      </w:r>
      <w:proofErr w:type="spellStart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>Nemanja</w:t>
      </w:r>
      <w:proofErr w:type="spellEnd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>Radu</w:t>
      </w:r>
      <w:r w:rsidR="001C6D63" w:rsidRPr="005B522A">
        <w:rPr>
          <w:rFonts w:ascii="Calibri" w:hAnsi="Calibri" w:cs="Calibri"/>
          <w:color w:val="000000"/>
          <w:sz w:val="20"/>
          <w:szCs w:val="20"/>
          <w:lang w:val="tr-TR"/>
        </w:rPr>
        <w:t>lović’e</w:t>
      </w:r>
      <w:proofErr w:type="spellEnd"/>
      <w:r w:rsidR="001C6D63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eşlik ettiği, Çaykovski’</w:t>
      </w:r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nin yapıtlarından oluşan CD kaydı, </w:t>
      </w:r>
      <w:proofErr w:type="spellStart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>Deutsche</w:t>
      </w:r>
      <w:proofErr w:type="spellEnd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>Grammaphon</w:t>
      </w:r>
      <w:proofErr w:type="spellEnd"/>
      <w:r w:rsidR="009F072B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etiketiyle 2017 Eylül’ünde satışa sunuldu. </w:t>
      </w:r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2016 Şubat’ında Viyana’dan Almanya’ya uzanan ve Avrupa basınından olumlu eleştiriler alan bir turne gerçekleştiren topluluk, 2017 Şubat’ında Hong Kong Sanat Festivali kapsamında iki</w:t>
      </w:r>
      <w:r w:rsidR="000E3200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konser verdi, aynı yıl Daniel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Hope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ve Vadim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Repin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ile başarılı bir Avrupa turnesine imza attı. Topluluk 2018’de Daniel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Hope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ile başlayan ve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Nemanja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Radulović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ile devam eden Avrupa turnesinin son durağı olan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Théâtre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des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Champs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</w:t>
      </w:r>
      <w:proofErr w:type="spellStart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>Elysées’de</w:t>
      </w:r>
      <w:proofErr w:type="spellEnd"/>
      <w:r w:rsidR="00C3593E" w:rsidRPr="005B522A">
        <w:rPr>
          <w:rFonts w:ascii="Calibri" w:hAnsi="Calibri" w:cs="Calibri"/>
          <w:color w:val="000000"/>
          <w:sz w:val="20"/>
          <w:szCs w:val="20"/>
          <w:lang w:val="tr-TR"/>
        </w:rPr>
        <w:t xml:space="preserve"> ayakta alkışlandı. </w:t>
      </w:r>
      <w:r w:rsidR="00893351">
        <w:rPr>
          <w:rFonts w:ascii="Calibri" w:hAnsi="Calibri" w:cs="Calibri"/>
          <w:color w:val="000000"/>
          <w:sz w:val="20"/>
          <w:szCs w:val="20"/>
          <w:lang w:val="tr-TR"/>
        </w:rPr>
        <w:t xml:space="preserve">Aralık </w:t>
      </w:r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>2023</w:t>
      </w:r>
      <w:r w:rsidR="00893351">
        <w:rPr>
          <w:rFonts w:ascii="Calibri" w:hAnsi="Calibri" w:cs="Calibri"/>
          <w:color w:val="000000"/>
          <w:sz w:val="20"/>
          <w:szCs w:val="20"/>
          <w:lang w:val="tr-TR"/>
        </w:rPr>
        <w:t>’te</w:t>
      </w:r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 xml:space="preserve"> Thomas </w:t>
      </w:r>
      <w:proofErr w:type="spellStart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>Rösner</w:t>
      </w:r>
      <w:proofErr w:type="spellEnd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 xml:space="preserve"> yönetimindeki </w:t>
      </w:r>
      <w:proofErr w:type="spellStart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>BİFO’nun</w:t>
      </w:r>
      <w:proofErr w:type="spellEnd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 xml:space="preserve"> tenor Daniel </w:t>
      </w:r>
      <w:proofErr w:type="spellStart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>Behle’ye</w:t>
      </w:r>
      <w:proofErr w:type="spellEnd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 xml:space="preserve"> eşlik ettiği </w:t>
      </w:r>
      <w:r w:rsidR="00E84606" w:rsidRPr="00E84606">
        <w:rPr>
          <w:rFonts w:ascii="Calibri" w:hAnsi="Calibri" w:cs="Calibri"/>
          <w:i/>
          <w:iCs/>
          <w:color w:val="000000"/>
          <w:sz w:val="20"/>
          <w:szCs w:val="20"/>
          <w:lang w:val="tr-TR"/>
        </w:rPr>
        <w:t>Richard</w:t>
      </w:r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 xml:space="preserve"> adlı CD kaydı </w:t>
      </w:r>
      <w:proofErr w:type="spellStart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>Prospero</w:t>
      </w:r>
      <w:proofErr w:type="spellEnd"/>
      <w:r w:rsidR="00E84606" w:rsidRPr="00E84606">
        <w:rPr>
          <w:rFonts w:ascii="Calibri" w:hAnsi="Calibri" w:cs="Calibri"/>
          <w:color w:val="000000"/>
          <w:sz w:val="20"/>
          <w:szCs w:val="20"/>
          <w:lang w:val="tr-TR"/>
        </w:rPr>
        <w:t xml:space="preserve"> etiketiyle yayımlandı.</w:t>
      </w:r>
    </w:p>
    <w:p w14:paraId="4BE1CD5C" w14:textId="08E143BA" w:rsidR="00760CEE" w:rsidRPr="00BB2AC9" w:rsidRDefault="00760CEE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30903331" w14:textId="77777777" w:rsidR="00760CEE" w:rsidRPr="00BB2AC9" w:rsidRDefault="00760CEE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2708A071" w14:textId="616DEC81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b/>
          <w:bCs/>
          <w:sz w:val="18"/>
          <w:szCs w:val="18"/>
          <w:lang w:val="tr-TR"/>
        </w:rPr>
      </w:pPr>
      <w:r w:rsidRPr="00BB2AC9">
        <w:rPr>
          <w:rFonts w:ascii="Calibri" w:hAnsi="Calibri" w:cs="Calibri"/>
          <w:b/>
          <w:bCs/>
          <w:sz w:val="18"/>
          <w:szCs w:val="18"/>
          <w:lang w:val="tr-TR"/>
        </w:rPr>
        <w:t xml:space="preserve">Güncelleme: </w:t>
      </w:r>
      <w:r w:rsidRPr="00BB2AC9">
        <w:rPr>
          <w:rFonts w:ascii="Calibri" w:hAnsi="Calibri" w:cs="Calibri"/>
          <w:b/>
          <w:bCs/>
          <w:sz w:val="18"/>
          <w:szCs w:val="18"/>
          <w:lang w:val="tr-TR"/>
        </w:rPr>
        <w:tab/>
      </w:r>
      <w:r w:rsidR="00E84606">
        <w:rPr>
          <w:rFonts w:ascii="Calibri" w:hAnsi="Calibri" w:cs="Calibri"/>
          <w:sz w:val="18"/>
          <w:szCs w:val="18"/>
          <w:lang w:val="tr-TR"/>
        </w:rPr>
        <w:t>Aralık 2023</w:t>
      </w:r>
    </w:p>
    <w:p w14:paraId="10FFC707" w14:textId="5D5A4110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BB2AC9">
        <w:rPr>
          <w:rFonts w:ascii="Calibri" w:hAnsi="Calibri" w:cs="Calibri"/>
          <w:b/>
          <w:bCs/>
          <w:sz w:val="18"/>
          <w:szCs w:val="18"/>
          <w:lang w:val="tr-TR"/>
        </w:rPr>
        <w:t xml:space="preserve">Ayrıntılı bilgi için: </w:t>
      </w:r>
      <w:r w:rsidRPr="00BB2AC9">
        <w:rPr>
          <w:rFonts w:ascii="Calibri" w:hAnsi="Calibri" w:cs="Calibri"/>
          <w:sz w:val="18"/>
          <w:szCs w:val="18"/>
          <w:lang w:val="tr-TR"/>
        </w:rPr>
        <w:tab/>
      </w:r>
      <w:r w:rsidR="00AE2F1A">
        <w:rPr>
          <w:rFonts w:ascii="Calibri" w:hAnsi="Calibri" w:cs="Calibri"/>
          <w:sz w:val="18"/>
          <w:szCs w:val="18"/>
          <w:lang w:val="tr-TR"/>
        </w:rPr>
        <w:t xml:space="preserve">Kerem </w:t>
      </w:r>
      <w:proofErr w:type="spellStart"/>
      <w:r w:rsidR="00AE2F1A">
        <w:rPr>
          <w:rFonts w:ascii="Calibri" w:hAnsi="Calibri" w:cs="Calibri"/>
          <w:sz w:val="18"/>
          <w:szCs w:val="18"/>
          <w:lang w:val="tr-TR"/>
        </w:rPr>
        <w:t>Gökbuget</w:t>
      </w:r>
      <w:proofErr w:type="spellEnd"/>
    </w:p>
    <w:p w14:paraId="1F7BC550" w14:textId="5DA6F8C2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BB2AC9">
        <w:rPr>
          <w:rFonts w:ascii="Calibri" w:hAnsi="Calibri" w:cs="Calibri"/>
          <w:sz w:val="18"/>
          <w:szCs w:val="18"/>
          <w:lang w:val="tr-TR"/>
        </w:rPr>
        <w:tab/>
      </w:r>
      <w:r w:rsidR="00AE2F1A">
        <w:rPr>
          <w:rFonts w:ascii="Calibri" w:hAnsi="Calibri" w:cs="Calibri"/>
          <w:sz w:val="18"/>
          <w:szCs w:val="18"/>
          <w:lang w:val="tr-TR"/>
        </w:rPr>
        <w:t>keremg</w:t>
      </w:r>
      <w:r w:rsidRPr="00BB2AC9">
        <w:rPr>
          <w:rFonts w:ascii="Calibri" w:hAnsi="Calibri" w:cs="Calibri"/>
          <w:sz w:val="18"/>
          <w:szCs w:val="18"/>
          <w:lang w:val="tr-TR"/>
        </w:rPr>
        <w:t>@borusansanat.com</w:t>
      </w:r>
    </w:p>
    <w:p w14:paraId="6A4D4C67" w14:textId="77777777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BB2AC9">
        <w:rPr>
          <w:rFonts w:ascii="Calibri" w:hAnsi="Calibri" w:cs="Calibri"/>
          <w:sz w:val="18"/>
          <w:szCs w:val="18"/>
          <w:lang w:val="tr-TR"/>
        </w:rPr>
        <w:tab/>
        <w:t>Borusan Sanat</w:t>
      </w:r>
    </w:p>
    <w:p w14:paraId="3278EA0E" w14:textId="77777777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BB2AC9">
        <w:rPr>
          <w:rFonts w:ascii="Calibri" w:hAnsi="Calibri" w:cs="Calibri"/>
          <w:sz w:val="18"/>
          <w:szCs w:val="18"/>
          <w:lang w:val="tr-TR"/>
        </w:rPr>
        <w:tab/>
        <w:t>İstiklal Caddesi No: 160A Tünel Beyoğlu 34433 İstanbul</w:t>
      </w:r>
    </w:p>
    <w:p w14:paraId="63B7DE5F" w14:textId="77777777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BB2AC9">
        <w:rPr>
          <w:rFonts w:ascii="Calibri" w:hAnsi="Calibri" w:cs="Calibri"/>
          <w:sz w:val="18"/>
          <w:szCs w:val="18"/>
          <w:lang w:val="tr-TR"/>
        </w:rPr>
        <w:tab/>
        <w:t>T: (212) 705 87 00</w:t>
      </w:r>
    </w:p>
    <w:p w14:paraId="1FDAC0B3" w14:textId="77777777" w:rsidR="00760CEE" w:rsidRPr="00BB2AC9" w:rsidRDefault="00760CEE" w:rsidP="00D6384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BB2AC9">
        <w:rPr>
          <w:rFonts w:ascii="Calibri" w:hAnsi="Calibri" w:cs="Calibri"/>
          <w:sz w:val="18"/>
          <w:szCs w:val="18"/>
          <w:lang w:val="tr-TR"/>
        </w:rPr>
        <w:tab/>
        <w:t>www.borusansanat.com</w:t>
      </w:r>
    </w:p>
    <w:p w14:paraId="261F52DE" w14:textId="77777777" w:rsidR="00760CEE" w:rsidRPr="00BB2AC9" w:rsidRDefault="00760CEE" w:rsidP="00D63841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1ABADF33" w14:textId="77777777" w:rsidR="00760CEE" w:rsidRPr="00BB2AC9" w:rsidRDefault="00760CEE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sectPr w:rsidR="00760CEE" w:rsidRPr="00BB2AC9" w:rsidSect="00F74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6BB6" w14:textId="77777777" w:rsidR="006F7C92" w:rsidRDefault="006F7C92">
      <w:pPr>
        <w:spacing w:after="0"/>
      </w:pPr>
      <w:r>
        <w:separator/>
      </w:r>
    </w:p>
  </w:endnote>
  <w:endnote w:type="continuationSeparator" w:id="0">
    <w:p w14:paraId="3E653C92" w14:textId="77777777" w:rsidR="006F7C92" w:rsidRDefault="006F7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9A40" w14:textId="77777777" w:rsidR="00E84606" w:rsidRDefault="00E846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911A" w14:textId="07357B9F" w:rsidR="00FD5E02" w:rsidRPr="00FD5E02" w:rsidRDefault="00FD5E02" w:rsidP="00FD5E02">
    <w:pPr>
      <w:pStyle w:val="AltBilgi"/>
      <w:jc w:val="right"/>
      <w:rPr>
        <w:rFonts w:ascii="Calibri" w:hAnsi="Calibri" w:cs="Calibri"/>
        <w:color w:val="000000"/>
        <w:sz w:val="18"/>
      </w:rPr>
    </w:pPr>
    <w:bookmarkStart w:id="0" w:name="DocumentMarkings1FooterPrimary"/>
    <w:proofErr w:type="spellStart"/>
    <w:r w:rsidRPr="00FD5E02">
      <w:rPr>
        <w:rFonts w:ascii="Calibri" w:hAnsi="Calibri" w:cs="Calibri"/>
        <w:color w:val="000000"/>
        <w:sz w:val="18"/>
      </w:rPr>
      <w:t>Sınıflandırma</w:t>
    </w:r>
    <w:proofErr w:type="spellEnd"/>
    <w:r w:rsidRPr="00FD5E02">
      <w:rPr>
        <w:rFonts w:ascii="Calibri" w:hAnsi="Calibri" w:cs="Calibri"/>
        <w:color w:val="000000"/>
        <w:sz w:val="18"/>
      </w:rPr>
      <w:t>: </w:t>
    </w:r>
    <w:r w:rsidRPr="00FD5E02">
      <w:rPr>
        <w:rFonts w:ascii="Calibri" w:hAnsi="Calibri" w:cs="Calibri"/>
        <w:color w:val="FF6600"/>
        <w:sz w:val="18"/>
      </w:rPr>
      <w:t xml:space="preserve">Borusan </w:t>
    </w:r>
    <w:proofErr w:type="spellStart"/>
    <w:r w:rsidRPr="00FD5E02">
      <w:rPr>
        <w:rFonts w:ascii="Calibri" w:hAnsi="Calibri" w:cs="Calibri"/>
        <w:color w:val="FF6600"/>
        <w:sz w:val="18"/>
      </w:rPr>
      <w:t>Grubu</w:t>
    </w:r>
    <w:proofErr w:type="spellEnd"/>
    <w:r w:rsidRPr="00FD5E02">
      <w:rPr>
        <w:rFonts w:ascii="Calibri" w:hAnsi="Calibri" w:cs="Calibri"/>
        <w:color w:val="FF6600"/>
        <w:sz w:val="18"/>
      </w:rPr>
      <w:t xml:space="preserve"> Özel</w:t>
    </w:r>
  </w:p>
  <w:p w14:paraId="17324889" w14:textId="29D43A5C" w:rsidR="00E84606" w:rsidRDefault="00FD5E02" w:rsidP="00FD5E02">
    <w:pPr>
      <w:pStyle w:val="AltBilgi"/>
      <w:jc w:val="right"/>
    </w:pPr>
    <w:r w:rsidRPr="00FD5E02">
      <w:rPr>
        <w:rFonts w:ascii="Calibri" w:hAnsi="Calibri" w:cs="Calibri"/>
        <w:color w:val="000000"/>
        <w:sz w:val="18"/>
      </w:rPr>
      <w:t>Classification:</w:t>
    </w:r>
    <w:r w:rsidRPr="00FD5E02">
      <w:rPr>
        <w:rFonts w:ascii="Calibri" w:hAnsi="Calibri" w:cs="Calibri"/>
        <w:color w:val="339966"/>
        <w:sz w:val="18"/>
      </w:rPr>
      <w:t> </w:t>
    </w:r>
    <w:r w:rsidRPr="00FD5E02">
      <w:rPr>
        <w:rFonts w:ascii="Calibri" w:hAnsi="Calibri" w:cs="Calibri"/>
        <w:color w:val="FF6600"/>
        <w:sz w:val="18"/>
      </w:rPr>
      <w:t>Borusan Group Confidential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85C1" w14:textId="17304977" w:rsidR="00FD5E02" w:rsidRPr="00FD5E02" w:rsidRDefault="00FD5E02" w:rsidP="00FD5E02">
    <w:pPr>
      <w:pStyle w:val="AltBilgi"/>
      <w:jc w:val="right"/>
      <w:rPr>
        <w:rFonts w:ascii="Calibri" w:hAnsi="Calibri" w:cs="Calibri"/>
        <w:color w:val="000000"/>
        <w:sz w:val="18"/>
      </w:rPr>
    </w:pPr>
    <w:bookmarkStart w:id="1" w:name="DocumentMarkings1FooterFirstPage"/>
    <w:proofErr w:type="spellStart"/>
    <w:r w:rsidRPr="00FD5E02">
      <w:rPr>
        <w:rFonts w:ascii="Calibri" w:hAnsi="Calibri" w:cs="Calibri"/>
        <w:color w:val="000000"/>
        <w:sz w:val="18"/>
      </w:rPr>
      <w:t>Sınıflandırma</w:t>
    </w:r>
    <w:proofErr w:type="spellEnd"/>
    <w:r w:rsidRPr="00FD5E02">
      <w:rPr>
        <w:rFonts w:ascii="Calibri" w:hAnsi="Calibri" w:cs="Calibri"/>
        <w:color w:val="000000"/>
        <w:sz w:val="18"/>
      </w:rPr>
      <w:t>: </w:t>
    </w:r>
    <w:r w:rsidRPr="00FD5E02">
      <w:rPr>
        <w:rFonts w:ascii="Calibri" w:hAnsi="Calibri" w:cs="Calibri"/>
        <w:color w:val="FF6600"/>
        <w:sz w:val="18"/>
      </w:rPr>
      <w:t xml:space="preserve">Borusan </w:t>
    </w:r>
    <w:proofErr w:type="spellStart"/>
    <w:r w:rsidRPr="00FD5E02">
      <w:rPr>
        <w:rFonts w:ascii="Calibri" w:hAnsi="Calibri" w:cs="Calibri"/>
        <w:color w:val="FF6600"/>
        <w:sz w:val="18"/>
      </w:rPr>
      <w:t>Grubu</w:t>
    </w:r>
    <w:proofErr w:type="spellEnd"/>
    <w:r w:rsidRPr="00FD5E02">
      <w:rPr>
        <w:rFonts w:ascii="Calibri" w:hAnsi="Calibri" w:cs="Calibri"/>
        <w:color w:val="FF6600"/>
        <w:sz w:val="18"/>
      </w:rPr>
      <w:t xml:space="preserve"> Özel</w:t>
    </w:r>
  </w:p>
  <w:p w14:paraId="7627F00B" w14:textId="327F1AE5" w:rsidR="00E84606" w:rsidRDefault="00FD5E02" w:rsidP="00FD5E02">
    <w:pPr>
      <w:pStyle w:val="AltBilgi"/>
      <w:jc w:val="right"/>
    </w:pPr>
    <w:r w:rsidRPr="00FD5E02">
      <w:rPr>
        <w:rFonts w:ascii="Calibri" w:hAnsi="Calibri" w:cs="Calibri"/>
        <w:color w:val="000000"/>
        <w:sz w:val="18"/>
      </w:rPr>
      <w:t>Classification:</w:t>
    </w:r>
    <w:r w:rsidRPr="00FD5E02">
      <w:rPr>
        <w:rFonts w:ascii="Calibri" w:hAnsi="Calibri" w:cs="Calibri"/>
        <w:color w:val="339966"/>
        <w:sz w:val="18"/>
      </w:rPr>
      <w:t> </w:t>
    </w:r>
    <w:r w:rsidRPr="00FD5E02">
      <w:rPr>
        <w:rFonts w:ascii="Calibri" w:hAnsi="Calibri" w:cs="Calibri"/>
        <w:color w:val="FF6600"/>
        <w:sz w:val="18"/>
      </w:rPr>
      <w:t>Borusan Group Confidential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1B9C" w14:textId="77777777" w:rsidR="006F7C92" w:rsidRDefault="006F7C92">
      <w:pPr>
        <w:spacing w:after="0"/>
      </w:pPr>
      <w:r>
        <w:separator/>
      </w:r>
    </w:p>
  </w:footnote>
  <w:footnote w:type="continuationSeparator" w:id="0">
    <w:p w14:paraId="28EE9E66" w14:textId="77777777" w:rsidR="006F7C92" w:rsidRDefault="006F7C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13B" w14:textId="77777777" w:rsidR="00E84606" w:rsidRDefault="00E846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9C24" w14:textId="77777777" w:rsidR="00E84606" w:rsidRDefault="00E846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6E9" w14:textId="77777777" w:rsidR="00760CEE" w:rsidRDefault="00000000">
    <w:pPr>
      <w:pStyle w:val="stBilgi"/>
    </w:pPr>
    <w:r>
      <w:rPr>
        <w:noProof/>
        <w:lang w:val="tr-TR" w:eastAsia="tr-TR"/>
      </w:rPr>
      <w:pict w14:anchorId="418FA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-85.3pt;margin-top:-.5pt;width:595.2pt;height:841.6pt;z-index:1;visibility:visible;mso-wrap-edited:f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B1"/>
    <w:rsid w:val="000109BB"/>
    <w:rsid w:val="000D0FC6"/>
    <w:rsid w:val="000E3200"/>
    <w:rsid w:val="00131F45"/>
    <w:rsid w:val="001468C3"/>
    <w:rsid w:val="00151A34"/>
    <w:rsid w:val="001C6D63"/>
    <w:rsid w:val="001D7204"/>
    <w:rsid w:val="001E2C3D"/>
    <w:rsid w:val="00226AC0"/>
    <w:rsid w:val="00393FC4"/>
    <w:rsid w:val="003F47AA"/>
    <w:rsid w:val="004E62A0"/>
    <w:rsid w:val="00546855"/>
    <w:rsid w:val="0056009B"/>
    <w:rsid w:val="005B522A"/>
    <w:rsid w:val="0060439A"/>
    <w:rsid w:val="0061301F"/>
    <w:rsid w:val="00642C83"/>
    <w:rsid w:val="00645104"/>
    <w:rsid w:val="006B7F44"/>
    <w:rsid w:val="006C1A4F"/>
    <w:rsid w:val="006F7C92"/>
    <w:rsid w:val="00707855"/>
    <w:rsid w:val="00724E29"/>
    <w:rsid w:val="007369AB"/>
    <w:rsid w:val="00760CEE"/>
    <w:rsid w:val="007E13B1"/>
    <w:rsid w:val="007F423F"/>
    <w:rsid w:val="00861D0E"/>
    <w:rsid w:val="00864231"/>
    <w:rsid w:val="00893351"/>
    <w:rsid w:val="008A26FF"/>
    <w:rsid w:val="008D6095"/>
    <w:rsid w:val="00920382"/>
    <w:rsid w:val="00935FE9"/>
    <w:rsid w:val="00955BFA"/>
    <w:rsid w:val="009F072B"/>
    <w:rsid w:val="009F3BA2"/>
    <w:rsid w:val="00A72566"/>
    <w:rsid w:val="00AB06AA"/>
    <w:rsid w:val="00AD42DA"/>
    <w:rsid w:val="00AE2F1A"/>
    <w:rsid w:val="00B67D91"/>
    <w:rsid w:val="00B86627"/>
    <w:rsid w:val="00BB2AC9"/>
    <w:rsid w:val="00C3593E"/>
    <w:rsid w:val="00C57C55"/>
    <w:rsid w:val="00C715BE"/>
    <w:rsid w:val="00CA5ED1"/>
    <w:rsid w:val="00CC55E9"/>
    <w:rsid w:val="00D61AF0"/>
    <w:rsid w:val="00D63841"/>
    <w:rsid w:val="00E84606"/>
    <w:rsid w:val="00EB736D"/>
    <w:rsid w:val="00EC406A"/>
    <w:rsid w:val="00F747C2"/>
    <w:rsid w:val="00FD01EC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0B2F5"/>
  <w15:docId w15:val="{C3B3BAA4-E517-4145-9B90-56DB63E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45"/>
    <w:pPr>
      <w:spacing w:after="200"/>
    </w:pPr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E13B1"/>
  </w:style>
  <w:style w:type="paragraph" w:styleId="AltBilgi">
    <w:name w:val="footer"/>
    <w:basedOn w:val="Normal"/>
    <w:link w:val="AltBilgi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E13B1"/>
  </w:style>
  <w:style w:type="paragraph" w:styleId="BalonMetni">
    <w:name w:val="Balloon Text"/>
    <w:basedOn w:val="Normal"/>
    <w:link w:val="BalonMetniChar"/>
    <w:uiPriority w:val="99"/>
    <w:semiHidden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151A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370</Words>
  <Characters>2118</Characters>
  <Application>Microsoft Office Word</Application>
  <DocSecurity>0</DocSecurity>
  <Lines>35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Spot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>Hizmete Özel, Borusan Grubu Özel, Kişisel Veri İçermez</cp:keywords>
  <dc:description/>
  <cp:lastModifiedBy>Didem UYANIK</cp:lastModifiedBy>
  <cp:revision>28</cp:revision>
  <cp:lastPrinted>2014-08-19T19:55:00Z</cp:lastPrinted>
  <dcterms:created xsi:type="dcterms:W3CDTF">2015-08-24T03:35:00Z</dcterms:created>
  <dcterms:modified xsi:type="dcterms:W3CDTF">2023-12-19T11:37:00Z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541666e8-18b3-43cb-b09b-332ca7a38bda</vt:lpwstr>
  </property>
  <property fmtid="{D5CDD505-2E9C-101B-9397-08002B2CF9AE}" pid="3" name="Classification">
    <vt:lpwstr>H-474f5eba</vt:lpwstr>
  </property>
  <property fmtid="{D5CDD505-2E9C-101B-9397-08002B2CF9AE}" pid="4" name="SubRestricted">
    <vt:lpwstr>SR-t5s8a41m</vt:lpwstr>
  </property>
  <property fmtid="{D5CDD505-2E9C-101B-9397-08002B2CF9AE}" pid="5" name="KVKK">
    <vt:lpwstr>N-c5b93c79</vt:lpwstr>
  </property>
  <property fmtid="{D5CDD505-2E9C-101B-9397-08002B2CF9AE}" pid="6" name="OriginatingUser">
    <vt:lpwstr>duyanik</vt:lpwstr>
  </property>
</Properties>
</file>